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E0E" w:rsidRPr="00830F94" w:rsidRDefault="00AD2E0E" w:rsidP="008A07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bookmarkStart w:id="0" w:name="_Toc404247100"/>
      <w:bookmarkStart w:id="1" w:name="_Toc438199187"/>
      <w:bookmarkStart w:id="2" w:name="_Toc494807807"/>
      <w:bookmarkStart w:id="3" w:name="_Toc535590810"/>
      <w:r w:rsidRPr="00830F94">
        <w:rPr>
          <w:rFonts w:ascii="Times New Roman" w:hAnsi="Times New Roman" w:cs="Times New Roman"/>
          <w:b/>
          <w:sz w:val="28"/>
          <w:szCs w:val="28"/>
        </w:rPr>
        <w:t>Инструкция</w:t>
      </w:r>
      <w:r w:rsidR="00C852FF" w:rsidRPr="00830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0F94">
        <w:rPr>
          <w:rFonts w:ascii="Times New Roman" w:hAnsi="Times New Roman" w:cs="Times New Roman"/>
          <w:b/>
          <w:sz w:val="28"/>
          <w:szCs w:val="28"/>
        </w:rPr>
        <w:t>для</w:t>
      </w:r>
      <w:r w:rsidR="00C852FF" w:rsidRPr="00830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0F94">
        <w:rPr>
          <w:rFonts w:ascii="Times New Roman" w:hAnsi="Times New Roman" w:cs="Times New Roman"/>
          <w:b/>
          <w:sz w:val="28"/>
          <w:szCs w:val="28"/>
        </w:rPr>
        <w:t>организаторов</w:t>
      </w:r>
      <w:r w:rsidR="00C852FF" w:rsidRPr="00830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0F94">
        <w:rPr>
          <w:rFonts w:ascii="Times New Roman" w:hAnsi="Times New Roman" w:cs="Times New Roman"/>
          <w:b/>
          <w:sz w:val="28"/>
          <w:szCs w:val="28"/>
        </w:rPr>
        <w:t>в</w:t>
      </w:r>
      <w:r w:rsidR="00C852FF" w:rsidRPr="00830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0F94">
        <w:rPr>
          <w:rFonts w:ascii="Times New Roman" w:hAnsi="Times New Roman" w:cs="Times New Roman"/>
          <w:b/>
          <w:sz w:val="28"/>
          <w:szCs w:val="28"/>
        </w:rPr>
        <w:t>аудитории</w:t>
      </w:r>
      <w:r w:rsidR="00C852FF" w:rsidRPr="00830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0F94">
        <w:rPr>
          <w:rFonts w:ascii="Times New Roman" w:hAnsi="Times New Roman" w:cs="Times New Roman"/>
          <w:b/>
          <w:sz w:val="28"/>
          <w:szCs w:val="28"/>
        </w:rPr>
        <w:t>подготовки</w:t>
      </w:r>
      <w:bookmarkEnd w:id="0"/>
      <w:bookmarkEnd w:id="1"/>
      <w:bookmarkEnd w:id="2"/>
      <w:bookmarkEnd w:id="3"/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Организаторы в аудитории подготовки на этапе подготовки к участию в проведении устной части ЕГЭ по иностранным языкам руководствуются общей инструкцией для организаторов в аудитории. </w:t>
      </w:r>
    </w:p>
    <w:p w:rsid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этапе проведения экзамена организаторы в аудитории подготовки обязаны: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получить от руков</w:t>
      </w:r>
      <w:r w:rsidR="00AA6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одителя ППЭ после инструктажа: </w:t>
      </w: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формы ППЭ-05-01, ППЭ-05-02-У, ППЭ-12-02, ППЭ-12-04-МАШ;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ВДП для упаковки испорченных и бракованных бланков регистрации.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 полчаса до экзамена получить у руководителя ППЭ: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инструкции для участников экзамена по использованию ПО сдачи устного экзамена по иностранным языкам: одна инструкция на участника экзамена по иностранному языку сдаваемого экзамена (раздать участникам экзамена);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материалы, которые участники экзамена могут использовать в период ожидания своей очереди (раздать участникам экзамена): научно-популярные журналы; любые книги; журналы; газеты и т.п.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Материалы должны быть на языке проводимого экзамена.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Приносить участниками собственные материалы категорически запрещается.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организации входа участников действовать в соответствии с общей инструкцией для организаторов в аудитории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Инструктаж состоит из двух частей. Первая часть инструктажа проводится с 9:50 по местному времени и включает в себя информирование участников экзамена о порядке проведения экзамена, правилах оформления ЭР, продолжительности выполнения ЭР, порядке подачи апелляций о нарушении Порядка и о несогласии с выставленными баллами, о случаях удаления с экзамена, о времени и месте ознакомления с результатами ЕГЭ. По окончании первой части инструктажа проводится информирование о процедуре печати ЭМ (бланков регистрации), доставленных по сети «Интернет», в аудитории.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Не ранее 10:00 организатор в аудитории подготовки, ответственный за печать ЭМ, вводит количество ЭМ для печати, равное количеству участников экзамена, фактически присутствующих в данной аудитории, и запускает процедуру расшифровки ЭМ (процедура расшифровки может быть инициирована, если техническим специалистом и членом ГЭК ранее был загружен и активирован ключ доступа к ЭМ), выполняет печать бланков регистрации.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Организатор, ответственный за проверку качества ЭМ, проверяет качество печати бланка регистрации: отсутствие белых и темных полос, текст хорошо читаем и четко пропечатан, черные квадраты (реперы), штрихкоды, QR-код и знакоместа на бланках четко видны; по окончании проверки сообщает результат организатору, ответственному за печать, для подтверждения качества печати в ПО. Напечатанные бланки регистрации раздаются участникам экзамена в аудитории в произвольном порядке.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Далее начинается вторая часть инструктажа, при проведении которой организатору необходимо:  </w:t>
      </w:r>
    </w:p>
    <w:p w:rsidR="00E90361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дать указание участникам экзамена проверить качество напечатанного бланка регистрации (отсутствие белых и темных полос, текст хорошо читаем и четко пропечатан);  </w:t>
      </w:r>
    </w:p>
    <w:p w:rsidR="00E90361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дать указание участникам экзамена приступить к заполнению бланков регистрации (участник экзамена в том числе должен поставить свою подпись в соответствующем поле </w:t>
      </w:r>
      <w:r w:rsidR="00E90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регистрационных полей бланков);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проверить правильность заполнения регистрационных полей и соответствие данных участника экзамена (ФИО, серии и номера документа, удостоверяющего личность) в бланке регистрации и документе, удостоверяющем личность.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исправления;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случае обнаружения участником экзамена брака бланка регистрации, а также в случае опоздания участника экзамена выполняется печать дополнительного бланка регистрации в соответствии с общей процедурой.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случае недостатка доступных для печати ЭМ организатор информирует руководителя ППЭ и члена ГЭК (через организатора вне аудитории) о необходимости использования резервных ЭМ, включенных </w:t>
      </w:r>
      <w:bookmarkStart w:id="4" w:name="_GoBack"/>
      <w:bookmarkEnd w:id="4"/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состав интернет-пакета, загруженного для проведения экзамена, в этом случае технический специалист совместно с членом ГЭК в Штабе ППЭ в личном кабинете ППЭ запрашивают резервный ключ доступа к ЭМ для резервных ЭМ, а затем загружают и активируют токеном члена ГЭК резервный ключ доступа к ЭМ на задействованную станцию организатора.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случае сбоя в работе станции организатора член ГЭК или организатор приглашают технического специалиста для восстановления работоспособности оборудования и (или) системного ПО и (или) станции организатора. При необходимости станция организатора заменяется на резервную, в этом случае технический специалист совместно с членом ГЭК в Штабе ППЭ в личном кабинете ППЭ запрашивают резервный ключ доступа к ЭМ для резервной станции организатора, а затем загружают и активируют токеном члена ГЭК резервный ключ доступа к ЭМ, при этом номер аудитории заполняется автоматически.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903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После восстановления работоспособности принтера номер следующего напечатанного бланка регистрации необходимо сравнить с номером предыдущего бланка регистрации. В случае обнаружения повторной печати задублированный бланк регистрации должен быть забракован (и отложены оба экземпляра). 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Началом экзамена в аудитории подготовки считается момент завершения инструктажа и заполнения бланков, окончанием экзамена считается момент, когда аудиторию покинул последний участник.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Сообщить организатору вне аудитории об окончании заполнения бланков регистрации участниками экзамена.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Во время экзамена организатор фиксирует все выходы участников экзамена из аудитории, кроме выхода для перехода из аудитории подготовки в аудиторию проведения, в ведомости ППЭ-12-04-МАШ «Ведомость учета времени отсутствия участников экзамена в аудитории».  </w:t>
      </w:r>
    </w:p>
    <w:p w:rsidR="00A71B27" w:rsidRPr="00A71B27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 окончании экзамена организаторы в аудитории подготовки должны:  </w:t>
      </w:r>
    </w:p>
    <w:p w:rsidR="00E90361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собрать все бланки регистрации, имеющие полиграфические дефекты или испорченные участниками экзамена и запечатать в ВДП, заполнив напечатанный на ВДП сопроводительный бланк к материалам ЕГЭ;  </w:t>
      </w:r>
    </w:p>
    <w:p w:rsidR="00E90361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подписать напечатанный техническим специалистом протокол печати ЭМ в аудитории (форма ППЭ-23);  </w:t>
      </w:r>
    </w:p>
    <w:p w:rsidR="00C46D33" w:rsidRPr="00830F94" w:rsidRDefault="00A71B27" w:rsidP="00A71B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заполнить выданные в аудиторию проведения формы ППЭ; передать собранные материалы руководителю ППЭ.  покинуть ППЭ с разрешения руководителя ППЭ.</w:t>
      </w:r>
    </w:p>
    <w:sectPr w:rsidR="00C46D33" w:rsidRPr="00830F94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E7F" w:rsidRDefault="009C7E7F" w:rsidP="00C852FF">
      <w:pPr>
        <w:spacing w:after="0" w:line="240" w:lineRule="auto"/>
      </w:pPr>
      <w:r>
        <w:separator/>
      </w:r>
    </w:p>
  </w:endnote>
  <w:endnote w:type="continuationSeparator" w:id="0">
    <w:p w:rsidR="009C7E7F" w:rsidRDefault="009C7E7F" w:rsidP="00C8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E7F" w:rsidRDefault="009C7E7F" w:rsidP="00C852FF">
      <w:pPr>
        <w:spacing w:after="0" w:line="240" w:lineRule="auto"/>
      </w:pPr>
      <w:r>
        <w:separator/>
      </w:r>
    </w:p>
  </w:footnote>
  <w:footnote w:type="continuationSeparator" w:id="0">
    <w:p w:rsidR="009C7E7F" w:rsidRDefault="009C7E7F" w:rsidP="00C85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0E"/>
    <w:rsid w:val="000159BC"/>
    <w:rsid w:val="000370C0"/>
    <w:rsid w:val="000527D1"/>
    <w:rsid w:val="00096BAB"/>
    <w:rsid w:val="0016343A"/>
    <w:rsid w:val="00191A2A"/>
    <w:rsid w:val="0020759E"/>
    <w:rsid w:val="0025793B"/>
    <w:rsid w:val="00282F36"/>
    <w:rsid w:val="002D1BDA"/>
    <w:rsid w:val="002F0938"/>
    <w:rsid w:val="002F3527"/>
    <w:rsid w:val="00307768"/>
    <w:rsid w:val="003C273C"/>
    <w:rsid w:val="003D4588"/>
    <w:rsid w:val="00402CA4"/>
    <w:rsid w:val="00474C0D"/>
    <w:rsid w:val="00490806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C3480"/>
    <w:rsid w:val="006D5F33"/>
    <w:rsid w:val="006F2C5F"/>
    <w:rsid w:val="006F651A"/>
    <w:rsid w:val="00700CF6"/>
    <w:rsid w:val="00740C62"/>
    <w:rsid w:val="0078530A"/>
    <w:rsid w:val="007A095E"/>
    <w:rsid w:val="007E4891"/>
    <w:rsid w:val="007F1382"/>
    <w:rsid w:val="00830F94"/>
    <w:rsid w:val="008326EE"/>
    <w:rsid w:val="00890481"/>
    <w:rsid w:val="008A0763"/>
    <w:rsid w:val="008A18B8"/>
    <w:rsid w:val="0090326C"/>
    <w:rsid w:val="009051C7"/>
    <w:rsid w:val="00984F4D"/>
    <w:rsid w:val="009909E9"/>
    <w:rsid w:val="009C7E7F"/>
    <w:rsid w:val="009E3517"/>
    <w:rsid w:val="00A36E91"/>
    <w:rsid w:val="00A71B27"/>
    <w:rsid w:val="00AA6E67"/>
    <w:rsid w:val="00AC0BA1"/>
    <w:rsid w:val="00AD228E"/>
    <w:rsid w:val="00AD2E0E"/>
    <w:rsid w:val="00AF7900"/>
    <w:rsid w:val="00B1486F"/>
    <w:rsid w:val="00BA4DBB"/>
    <w:rsid w:val="00BB52DD"/>
    <w:rsid w:val="00C00EA4"/>
    <w:rsid w:val="00C354BB"/>
    <w:rsid w:val="00C44131"/>
    <w:rsid w:val="00C46D33"/>
    <w:rsid w:val="00C852FF"/>
    <w:rsid w:val="00D163B5"/>
    <w:rsid w:val="00D549E8"/>
    <w:rsid w:val="00D95115"/>
    <w:rsid w:val="00DB39FD"/>
    <w:rsid w:val="00E03DEE"/>
    <w:rsid w:val="00E71879"/>
    <w:rsid w:val="00E90361"/>
    <w:rsid w:val="00E91073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43D7B-9C06-4685-AF1B-5443635E1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2E0E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AD2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AD2E0E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D2E0E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AD2E0E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AD2E0E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AD2E0E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AD2E0E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AD2E0E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AD2E0E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AD2E0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AD2E0E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D2E0E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AD2E0E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AD2E0E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AD2E0E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2E0E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2E0E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2E0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AD2E0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AD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D2E0E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AD2E0E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AD2E0E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AD2E0E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AD2E0E"/>
    <w:rPr>
      <w:rFonts w:asciiTheme="minorHAnsi" w:hAnsiTheme="minorHAnsi" w:cstheme="minorBidi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AD2E0E"/>
    <w:rPr>
      <w:rFonts w:asciiTheme="minorHAnsi" w:hAnsiTheme="minorHAnsi" w:cstheme="minorBidi"/>
      <w:b/>
      <w:sz w:val="22"/>
      <w:szCs w:val="28"/>
    </w:rPr>
  </w:style>
  <w:style w:type="paragraph" w:styleId="a8">
    <w:name w:val="footnote text"/>
    <w:basedOn w:val="a0"/>
    <w:link w:val="a9"/>
    <w:uiPriority w:val="99"/>
    <w:rsid w:val="00AD2E0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AD2E0E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AD2E0E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AD2E0E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AD2E0E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D2E0E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AD2E0E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AD2E0E"/>
  </w:style>
  <w:style w:type="paragraph" w:customStyle="1" w:styleId="17">
    <w:name w:val="Заголвки 1 уровня"/>
    <w:basedOn w:val="13"/>
    <w:link w:val="18"/>
    <w:uiPriority w:val="99"/>
    <w:rsid w:val="00AD2E0E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AD2E0E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AD2E0E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AD2E0E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AD2E0E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AD2E0E"/>
    <w:pPr>
      <w:tabs>
        <w:tab w:val="left" w:pos="0"/>
        <w:tab w:val="right" w:leader="dot" w:pos="9923"/>
      </w:tabs>
      <w:spacing w:after="0" w:line="240" w:lineRule="auto"/>
      <w:ind w:right="-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AD2E0E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AD2E0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AD2E0E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AD2E0E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AD2E0E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AD2E0E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AD2E0E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AD2E0E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AD2E0E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AD2E0E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AD2E0E"/>
    <w:rPr>
      <w:rFonts w:eastAsia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AD2E0E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AD2E0E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AD2E0E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AD2E0E"/>
    <w:rPr>
      <w:vertAlign w:val="superscript"/>
    </w:rPr>
  </w:style>
  <w:style w:type="character" w:customStyle="1" w:styleId="af7">
    <w:name w:val="Шапка таблицы Знак"/>
    <w:link w:val="af6"/>
    <w:locked/>
    <w:rsid w:val="00AD2E0E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AD2E0E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AD2E0E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AD2E0E"/>
    <w:pPr>
      <w:tabs>
        <w:tab w:val="left" w:pos="-284"/>
        <w:tab w:val="left" w:pos="851"/>
        <w:tab w:val="right" w:leader="dot" w:pos="9923"/>
      </w:tabs>
      <w:spacing w:after="0" w:line="240" w:lineRule="auto"/>
      <w:ind w:left="426" w:right="-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D2E0E"/>
  </w:style>
  <w:style w:type="table" w:customStyle="1" w:styleId="31">
    <w:name w:val="Сетка таблицы3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AD2E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AD2E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D2E0E"/>
  </w:style>
  <w:style w:type="table" w:customStyle="1" w:styleId="42">
    <w:name w:val="Сетка таблицы4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E0E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AD2E0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AD2E0E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AD2E0E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AD2E0E"/>
  </w:style>
  <w:style w:type="paragraph" w:styleId="affa">
    <w:name w:val="TOC Heading"/>
    <w:basedOn w:val="13"/>
    <w:next w:val="a0"/>
    <w:uiPriority w:val="39"/>
    <w:unhideWhenUsed/>
    <w:qFormat/>
    <w:rsid w:val="00AD2E0E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AD2E0E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AD2E0E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AD2E0E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AD2E0E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AD2E0E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AD2E0E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AD2E0E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AD2E0E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AD2E0E"/>
    <w:pPr>
      <w:spacing w:before="40" w:after="80" w:line="240" w:lineRule="auto"/>
    </w:pPr>
  </w:style>
  <w:style w:type="character" w:customStyle="1" w:styleId="affd">
    <w:name w:val="Нет"/>
    <w:rsid w:val="00AD2E0E"/>
  </w:style>
  <w:style w:type="character" w:customStyle="1" w:styleId="s1">
    <w:name w:val="s1"/>
    <w:basedOn w:val="a1"/>
    <w:rsid w:val="00AD2E0E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AD2E0E"/>
    <w:pPr>
      <w:numPr>
        <w:numId w:val="6"/>
      </w:numPr>
    </w:pPr>
  </w:style>
  <w:style w:type="paragraph" w:styleId="26">
    <w:name w:val="Body Text 2"/>
    <w:link w:val="27"/>
    <w:rsid w:val="00AD2E0E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AD2E0E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AD2E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D2E0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AD2E0E"/>
    <w:rPr>
      <w:b/>
      <w:bCs/>
    </w:rPr>
  </w:style>
  <w:style w:type="paragraph" w:styleId="afff">
    <w:name w:val="Normal (Web)"/>
    <w:basedOn w:val="a0"/>
    <w:uiPriority w:val="99"/>
    <w:unhideWhenUsed/>
    <w:rsid w:val="00AD2E0E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AD2E0E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AD2E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AD2E0E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AD2E0E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AD2E0E"/>
    <w:rPr>
      <w:b/>
    </w:rPr>
  </w:style>
  <w:style w:type="paragraph" w:customStyle="1" w:styleId="Maintext">
    <w:name w:val="Main_text"/>
    <w:rsid w:val="00AD2E0E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AD2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D2E0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AD2E0E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AD2E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AD2E0E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AD2E0E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AD2E0E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AD2E0E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AD2E0E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AD2E0E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AD2E0E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AD2E0E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AD2E0E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AD2E0E"/>
    <w:pPr>
      <w:numPr>
        <w:numId w:val="7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AD2E0E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AD2E0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d">
    <w:name w:val="Сноска_"/>
    <w:basedOn w:val="a1"/>
    <w:link w:val="afffe"/>
    <w:rsid w:val="008A0763"/>
    <w:rPr>
      <w:rFonts w:eastAsia="Times New Roman"/>
      <w:sz w:val="20"/>
      <w:szCs w:val="20"/>
    </w:rPr>
  </w:style>
  <w:style w:type="paragraph" w:customStyle="1" w:styleId="afffe">
    <w:name w:val="Сноска"/>
    <w:basedOn w:val="a0"/>
    <w:link w:val="afffd"/>
    <w:rsid w:val="008A0763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2020-02-18T09:15:00Z</dcterms:created>
  <dcterms:modified xsi:type="dcterms:W3CDTF">2025-03-03T05:01:00Z</dcterms:modified>
</cp:coreProperties>
</file>